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E5DBB">
        <w:rPr>
          <w:rFonts w:ascii="Arial" w:hAnsi="Arial" w:cs="Arial"/>
          <w:b/>
          <w:sz w:val="24"/>
          <w:szCs w:val="24"/>
        </w:rPr>
        <w:t>6</w:t>
      </w:r>
      <w:r w:rsidRPr="00993671">
        <w:rPr>
          <w:rFonts w:ascii="Arial" w:eastAsia="MS Mincho" w:hAnsi="Arial" w:cs="Arial"/>
          <w:b/>
          <w:sz w:val="24"/>
          <w:szCs w:val="24"/>
          <w:lang w:eastAsia="ja-JP"/>
        </w:rPr>
        <w:tab/>
      </w:r>
      <w:r w:rsidR="000E5DBB">
        <w:rPr>
          <w:rFonts w:ascii="Arial" w:eastAsia="MS Mincho" w:hAnsi="Arial" w:cs="Arial"/>
          <w:b/>
          <w:sz w:val="24"/>
          <w:szCs w:val="24"/>
          <w:lang w:eastAsia="ja-JP"/>
        </w:rPr>
        <w:t>S1-163</w:t>
      </w:r>
      <w:r w:rsidR="00C56783">
        <w:rPr>
          <w:rFonts w:ascii="Arial" w:eastAsia="MS Mincho" w:hAnsi="Arial" w:cs="Arial"/>
          <w:b/>
          <w:sz w:val="24"/>
          <w:szCs w:val="24"/>
          <w:lang w:eastAsia="ja-JP"/>
        </w:rPr>
        <w:t>084</w:t>
      </w:r>
      <w:bookmarkStart w:id="2" w:name="_GoBack"/>
      <w:bookmarkEnd w:id="2"/>
    </w:p>
    <w:p w:rsidR="00063CCF" w:rsidRPr="00B4181D" w:rsidRDefault="000E5DBB"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Tenerife Spain</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7-11 November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S1-1</w:t>
      </w:r>
      <w:r w:rsidR="00820DF3">
        <w:rPr>
          <w:rFonts w:ascii="Arial" w:eastAsia="MS Mincho" w:hAnsi="Arial" w:cs="Arial"/>
          <w:b/>
          <w:i/>
          <w:color w:val="0070C0"/>
          <w:lang w:eastAsia="ja-JP"/>
        </w:rPr>
        <w:t>6</w:t>
      </w:r>
      <w:r w:rsidR="00063CCF" w:rsidRPr="00B4181D">
        <w:rPr>
          <w:rFonts w:ascii="Arial" w:eastAsia="MS Mincho" w:hAnsi="Arial" w:cs="Arial"/>
          <w:b/>
          <w:i/>
          <w:color w:val="0070C0"/>
          <w:lang w:eastAsia="ja-JP"/>
        </w:rPr>
        <w:t>xxxx)</w:t>
      </w:r>
    </w:p>
    <w:p w:rsidR="00063CCF" w:rsidRPr="006F00CA" w:rsidRDefault="00063CCF" w:rsidP="00063CCF">
      <w:pPr>
        <w:spacing w:after="0"/>
        <w:rPr>
          <w:rFonts w:ascii="Arial" w:hAnsi="Arial"/>
          <w:sz w:val="24"/>
          <w:szCs w:val="24"/>
        </w:rPr>
      </w:pPr>
    </w:p>
    <w:p w:rsidR="00063CCF" w:rsidRPr="006F00CA" w:rsidRDefault="00063CCF" w:rsidP="00EA0F67">
      <w:pPr>
        <w:tabs>
          <w:tab w:val="left" w:pos="1710"/>
        </w:tabs>
        <w:spacing w:after="0" w:line="360" w:lineRule="auto"/>
        <w:ind w:left="284" w:hanging="284"/>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proofErr w:type="spellStart"/>
      <w:r w:rsidR="000E5DBB">
        <w:rPr>
          <w:rFonts w:ascii="Arial" w:hAnsi="Arial"/>
          <w:sz w:val="24"/>
          <w:szCs w:val="24"/>
        </w:rPr>
        <w:t>FS_PLeaSe</w:t>
      </w:r>
      <w:proofErr w:type="spellEnd"/>
      <w:r w:rsidR="002B7582">
        <w:rPr>
          <w:rFonts w:ascii="Arial" w:hAnsi="Arial"/>
          <w:sz w:val="24"/>
          <w:szCs w:val="24"/>
        </w:rPr>
        <w:t xml:space="preserve"> </w:t>
      </w:r>
      <w:r w:rsidR="006A30E8">
        <w:rPr>
          <w:rFonts w:ascii="Arial" w:hAnsi="Arial"/>
          <w:sz w:val="24"/>
          <w:szCs w:val="24"/>
        </w:rPr>
        <w:t>–</w:t>
      </w:r>
      <w:r w:rsidR="002B7582">
        <w:rPr>
          <w:rFonts w:ascii="Arial" w:hAnsi="Arial"/>
          <w:sz w:val="24"/>
          <w:szCs w:val="24"/>
        </w:rPr>
        <w:t xml:space="preserve"> </w:t>
      </w:r>
      <w:r w:rsidR="006A30E8">
        <w:rPr>
          <w:rFonts w:ascii="Arial" w:hAnsi="Arial"/>
          <w:sz w:val="24"/>
          <w:szCs w:val="24"/>
        </w:rPr>
        <w:t xml:space="preserve">access to </w:t>
      </w:r>
      <w:r w:rsidR="00AB4050">
        <w:rPr>
          <w:rFonts w:ascii="Arial" w:hAnsi="Arial"/>
          <w:sz w:val="24"/>
          <w:szCs w:val="24"/>
        </w:rPr>
        <w:t>customer care</w:t>
      </w:r>
      <w:r w:rsidR="00EA0F67">
        <w:rPr>
          <w:rFonts w:ascii="Arial" w:hAnsi="Arial"/>
          <w:sz w:val="24"/>
          <w:szCs w:val="24"/>
        </w:rPr>
        <w:t xml:space="preserve"> using captive portal</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C56783">
        <w:rPr>
          <w:rFonts w:ascii="Arial" w:hAnsi="Arial"/>
          <w:sz w:val="24"/>
          <w:szCs w:val="24"/>
          <w:lang w:eastAsia="zh-CN"/>
        </w:rPr>
        <w:t>5</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39645E">
        <w:rPr>
          <w:rFonts w:ascii="Arial" w:hAnsi="Arial"/>
          <w:sz w:val="24"/>
          <w:szCs w:val="24"/>
        </w:rPr>
        <w:t>, Alcatel-Lucent Shanghai Bell</w:t>
      </w:r>
      <w:r w:rsidR="00C56783">
        <w:rPr>
          <w:rFonts w:ascii="Arial" w:hAnsi="Arial"/>
          <w:sz w:val="24"/>
          <w:szCs w:val="24"/>
        </w:rPr>
        <w:t>, Verizon, Qualcomm</w:t>
      </w:r>
      <w:r w:rsidR="0088301F">
        <w:rPr>
          <w:rFonts w:ascii="Arial" w:hAnsi="Arial"/>
          <w:sz w:val="24"/>
          <w:szCs w:val="24"/>
        </w:rPr>
        <w:t>, Sprint</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Pr="00E209EB" w:rsidRDefault="00063CCF" w:rsidP="00F13513">
      <w:pPr>
        <w:spacing w:after="200" w:line="276" w:lineRule="auto"/>
        <w:rPr>
          <w:rFonts w:ascii="Arial" w:eastAsia="Calibri" w:hAnsi="Arial" w:cs="Arial"/>
          <w:i/>
          <w:sz w:val="24"/>
          <w:szCs w:val="24"/>
          <w:lang w:val="en-US"/>
        </w:rPr>
      </w:pPr>
      <w:r w:rsidRPr="00E209EB">
        <w:rPr>
          <w:rFonts w:ascii="Arial" w:eastAsia="Calibri" w:hAnsi="Arial" w:cs="Arial"/>
          <w:i/>
          <w:sz w:val="24"/>
          <w:szCs w:val="24"/>
          <w:lang w:val="en-US"/>
        </w:rPr>
        <w:t xml:space="preserve">Abstract: This document proposes </w:t>
      </w:r>
      <w:r w:rsidR="006A30E8" w:rsidRPr="00E209EB">
        <w:rPr>
          <w:rFonts w:ascii="Arial" w:eastAsia="Calibri" w:hAnsi="Arial" w:cs="Arial"/>
          <w:i/>
          <w:sz w:val="24"/>
          <w:szCs w:val="24"/>
          <w:lang w:val="en-US"/>
        </w:rPr>
        <w:t xml:space="preserve">a use case for access to local services.  In this use case, the calling party </w:t>
      </w:r>
      <w:r w:rsidR="00AB4050" w:rsidRPr="00E209EB">
        <w:rPr>
          <w:rFonts w:ascii="Arial" w:eastAsia="Calibri" w:hAnsi="Arial" w:cs="Arial"/>
          <w:i/>
          <w:sz w:val="24"/>
          <w:szCs w:val="24"/>
          <w:lang w:val="en-US"/>
        </w:rPr>
        <w:t xml:space="preserve">has a malfunctioning UE.  He </w:t>
      </w:r>
      <w:r w:rsidR="006A30E8" w:rsidRPr="00E209EB">
        <w:rPr>
          <w:rFonts w:ascii="Arial" w:eastAsia="Calibri" w:hAnsi="Arial" w:cs="Arial"/>
          <w:i/>
          <w:sz w:val="24"/>
          <w:szCs w:val="24"/>
          <w:lang w:val="en-US"/>
        </w:rPr>
        <w:t xml:space="preserve">calls customer </w:t>
      </w:r>
      <w:r w:rsidR="00AB4050" w:rsidRPr="00E209EB">
        <w:rPr>
          <w:rFonts w:ascii="Arial" w:eastAsia="Calibri" w:hAnsi="Arial" w:cs="Arial"/>
          <w:i/>
          <w:sz w:val="24"/>
          <w:szCs w:val="24"/>
          <w:lang w:val="en-US"/>
        </w:rPr>
        <w:t xml:space="preserve">care </w:t>
      </w:r>
      <w:r w:rsidR="006A30E8" w:rsidRPr="00E209EB">
        <w:rPr>
          <w:rFonts w:ascii="Arial" w:eastAsia="Calibri" w:hAnsi="Arial" w:cs="Arial"/>
          <w:i/>
          <w:sz w:val="24"/>
          <w:szCs w:val="24"/>
          <w:lang w:val="en-US"/>
        </w:rPr>
        <w:t>services</w:t>
      </w:r>
      <w:r w:rsidR="00AB4050" w:rsidRPr="00E209EB">
        <w:rPr>
          <w:rFonts w:ascii="Arial" w:eastAsia="Calibri" w:hAnsi="Arial" w:cs="Arial"/>
          <w:i/>
          <w:sz w:val="24"/>
          <w:szCs w:val="24"/>
          <w:lang w:val="en-US"/>
        </w:rPr>
        <w:t xml:space="preserve"> provided by his home network operator for assistance in repairing his UE</w:t>
      </w:r>
      <w:r w:rsidR="006A30E8" w:rsidRPr="00E209EB">
        <w:rPr>
          <w:rFonts w:ascii="Arial" w:eastAsia="Calibri" w:hAnsi="Arial" w:cs="Arial"/>
          <w:i/>
          <w:sz w:val="24"/>
          <w:szCs w:val="24"/>
          <w:lang w:val="en-US"/>
        </w:rPr>
        <w:t xml:space="preserve">. </w:t>
      </w:r>
      <w:r w:rsidR="00EA0F67">
        <w:rPr>
          <w:rFonts w:ascii="Arial" w:eastAsia="Calibri" w:hAnsi="Arial" w:cs="Arial"/>
          <w:i/>
          <w:sz w:val="24"/>
          <w:szCs w:val="24"/>
          <w:lang w:val="en-US"/>
        </w:rPr>
        <w:t>When his UE fails authentication, his call is redirected to the operator’s customer care portal.</w:t>
      </w:r>
      <w:r w:rsidR="006A30E8" w:rsidRPr="00E209EB">
        <w:rPr>
          <w:rFonts w:ascii="Arial" w:eastAsia="Calibri" w:hAnsi="Arial" w:cs="Arial"/>
          <w:i/>
          <w:sz w:val="24"/>
          <w:szCs w:val="24"/>
          <w:lang w:val="en-US"/>
        </w:rPr>
        <w:t xml:space="preserve"> The call must be disconnected before any other service attempt can be made by the calling party. </w:t>
      </w:r>
    </w:p>
    <w:p w:rsidR="00DB7886" w:rsidRPr="00E209EB" w:rsidRDefault="00DB7886" w:rsidP="00F13513">
      <w:pPr>
        <w:spacing w:after="200" w:line="276" w:lineRule="auto"/>
        <w:rPr>
          <w:rFonts w:ascii="Arial" w:eastAsia="Calibri" w:hAnsi="Arial" w:cs="Arial"/>
          <w:i/>
          <w:sz w:val="24"/>
          <w:szCs w:val="24"/>
          <w:lang w:val="en-US"/>
        </w:rPr>
      </w:pPr>
    </w:p>
    <w:p w:rsidR="00DB7886" w:rsidRDefault="00DB7886" w:rsidP="00F13513">
      <w:pPr>
        <w:spacing w:after="200" w:line="276" w:lineRule="auto"/>
        <w:rPr>
          <w:rFonts w:ascii="Arial" w:eastAsia="Calibri" w:hAnsi="Arial" w:cs="Arial"/>
          <w:i/>
          <w:sz w:val="24"/>
          <w:szCs w:val="24"/>
          <w:lang w:val="nl-NL"/>
        </w:rPr>
      </w:pPr>
    </w:p>
    <w:p w:rsidR="00DB7886" w:rsidRDefault="00DB7886" w:rsidP="00F13513">
      <w:pPr>
        <w:spacing w:after="200" w:line="276" w:lineRule="auto"/>
        <w:rPr>
          <w:rFonts w:ascii="Arial" w:eastAsia="Calibri" w:hAnsi="Arial" w:cs="Arial"/>
          <w:i/>
          <w:sz w:val="24"/>
          <w:szCs w:val="24"/>
          <w:lang w:val="nl-NL"/>
        </w:rPr>
      </w:pPr>
      <w:r>
        <w:rPr>
          <w:rFonts w:ascii="Arial" w:eastAsia="Calibri" w:hAnsi="Arial" w:cs="Arial"/>
          <w:i/>
          <w:sz w:val="24"/>
          <w:szCs w:val="24"/>
          <w:lang w:val="nl-NL"/>
        </w:rPr>
        <w:t>First Change</w:t>
      </w:r>
    </w:p>
    <w:p w:rsidR="006A30E8" w:rsidRPr="00235394" w:rsidRDefault="006A30E8" w:rsidP="006A30E8">
      <w:pPr>
        <w:pStyle w:val="Heading1"/>
      </w:pPr>
      <w:bookmarkStart w:id="3" w:name="_Toc462392195"/>
      <w:r>
        <w:t>5</w:t>
      </w:r>
      <w:r w:rsidRPr="00235394">
        <w:tab/>
      </w:r>
      <w:r w:rsidRPr="00346D57">
        <w:t>Use Cases</w:t>
      </w:r>
      <w:bookmarkEnd w:id="3"/>
    </w:p>
    <w:p w:rsidR="006A30E8" w:rsidRDefault="006A30E8" w:rsidP="006A30E8">
      <w:pPr>
        <w:pStyle w:val="Heading2"/>
      </w:pPr>
      <w:bookmarkStart w:id="4" w:name="_Toc408371049"/>
      <w:bookmarkStart w:id="5" w:name="_Toc462392196"/>
      <w:r>
        <w:t>5.1</w:t>
      </w:r>
      <w:r>
        <w:tab/>
      </w:r>
      <w:bookmarkEnd w:id="4"/>
      <w:bookmarkEnd w:id="5"/>
      <w:r w:rsidR="00E73927">
        <w:t xml:space="preserve">Access to </w:t>
      </w:r>
      <w:r w:rsidR="00EA0F67">
        <w:t>customer care using captive portal</w:t>
      </w:r>
    </w:p>
    <w:p w:rsidR="006A30E8" w:rsidRDefault="006A30E8" w:rsidP="006A30E8">
      <w:pPr>
        <w:pStyle w:val="Heading3"/>
      </w:pPr>
      <w:bookmarkStart w:id="6" w:name="_Toc408371050"/>
      <w:bookmarkStart w:id="7" w:name="_Toc462392197"/>
      <w:r>
        <w:t>5.1.1</w:t>
      </w:r>
      <w:r>
        <w:tab/>
        <w:t>Description</w:t>
      </w:r>
      <w:bookmarkEnd w:id="6"/>
      <w:bookmarkEnd w:id="7"/>
    </w:p>
    <w:p w:rsidR="006A30E8" w:rsidDel="00E73927" w:rsidRDefault="006A30E8" w:rsidP="006A30E8">
      <w:pPr>
        <w:pStyle w:val="Guidance"/>
        <w:rPr>
          <w:del w:id="8" w:author="bcovell33" w:date="2016-09-23T11:52:00Z"/>
        </w:rPr>
      </w:pPr>
      <w:del w:id="9" w:author="bcovell33" w:date="2016-09-23T11:52:00Z">
        <w:r w:rsidDel="00E73927">
          <w:delText>Describe what the use case intends to achieve.</w:delText>
        </w:r>
      </w:del>
    </w:p>
    <w:p w:rsidR="00E209EB" w:rsidRPr="00C628EA" w:rsidRDefault="00E209EB" w:rsidP="00E209EB">
      <w:pPr>
        <w:rPr>
          <w:ins w:id="10" w:author="Covell, Betsy (Nokia - US)" w:date="2016-10-27T17:46:00Z"/>
        </w:rPr>
      </w:pPr>
      <w:bookmarkStart w:id="11" w:name="_Toc408371051"/>
      <w:bookmarkStart w:id="12" w:name="_Toc462392198"/>
      <w:ins w:id="13" w:author="Covell, Betsy (Nokia - US)" w:date="2016-10-27T17:46:00Z">
        <w:r>
          <w:t>An operator has chosen to provide a set of local services to their customers.  To ensure comprehensive support for their customers, these services are accessible by any UE, including those that have an inactive or malfunctioning UICC. In this case, the operator provides a captive portal to which customer UEs that fail authentication can be redirected. To ensure the security of the network, access to these services is restricted to prevent any secondary call attempts. The call must be fully disconnected, ensuring any other service access attempt follows normal access procedures, including authentication.</w:t>
        </w:r>
      </w:ins>
    </w:p>
    <w:p w:rsidR="006A30E8" w:rsidRDefault="006A30E8" w:rsidP="006A30E8">
      <w:pPr>
        <w:pStyle w:val="Heading3"/>
      </w:pPr>
      <w:r>
        <w:t>5.1.2</w:t>
      </w:r>
      <w:r>
        <w:tab/>
        <w:t>Pre-conditions</w:t>
      </w:r>
      <w:bookmarkEnd w:id="11"/>
      <w:bookmarkEnd w:id="12"/>
    </w:p>
    <w:p w:rsidR="00560360" w:rsidRDefault="006A30E8">
      <w:pPr>
        <w:rPr>
          <w:ins w:id="14" w:author="bcovell33" w:date="2016-09-23T11:59:00Z"/>
        </w:rPr>
        <w:pPrChange w:id="15" w:author="bcovell33" w:date="2016-09-23T11:58:00Z">
          <w:pPr>
            <w:pStyle w:val="Guidance"/>
          </w:pPr>
        </w:pPrChange>
      </w:pPr>
      <w:del w:id="16" w:author="bcovell33" w:date="2016-09-23T11:58:00Z">
        <w:r w:rsidDel="00E73927">
          <w:delText>List any pre-conditions that need to exist for this use case, preferably as a bulleted list, e.g. UE is registered to the network.</w:delText>
        </w:r>
      </w:del>
    </w:p>
    <w:p w:rsidR="00E209EB" w:rsidRDefault="00E209EB" w:rsidP="00E209EB">
      <w:pPr>
        <w:rPr>
          <w:ins w:id="17" w:author="Covell, Betsy (Nokia - US)" w:date="2016-10-27T17:46:00Z"/>
        </w:rPr>
      </w:pPr>
      <w:bookmarkStart w:id="18" w:name="_Toc408371052"/>
      <w:bookmarkStart w:id="19" w:name="_Toc462392199"/>
      <w:ins w:id="20" w:author="Covell, Betsy (Nokia - US)" w:date="2016-10-27T17:46:00Z">
        <w:r>
          <w:t>The operator provides a customer care portal to which customer call attempts that fail to authenticate can be redirected.</w:t>
        </w:r>
      </w:ins>
    </w:p>
    <w:p w:rsidR="00E209EB" w:rsidRDefault="00E209EB" w:rsidP="00E209EB">
      <w:pPr>
        <w:rPr>
          <w:ins w:id="21" w:author="Covell, Betsy (Nokia - US)" w:date="2016-10-27T17:46:00Z"/>
        </w:rPr>
      </w:pPr>
      <w:ins w:id="22" w:author="Covell, Betsy (Nokia - US)" w:date="2016-10-27T17:46:00Z">
        <w:r>
          <w:t>A customer with a malfunctioning UE (e.g., authentication fails) is redirected to the operator’s customer care portal for service.</w:t>
        </w:r>
      </w:ins>
    </w:p>
    <w:p w:rsidR="006A30E8" w:rsidRDefault="006A30E8" w:rsidP="006A30E8">
      <w:pPr>
        <w:pStyle w:val="Heading3"/>
      </w:pPr>
      <w:r>
        <w:t>5.1.3</w:t>
      </w:r>
      <w:r>
        <w:tab/>
        <w:t>Service Flows</w:t>
      </w:r>
      <w:bookmarkEnd w:id="18"/>
      <w:bookmarkEnd w:id="19"/>
    </w:p>
    <w:p w:rsidR="00560360" w:rsidRDefault="006A30E8">
      <w:pPr>
        <w:rPr>
          <w:ins w:id="23" w:author="bcovell33" w:date="2016-09-23T12:03:00Z"/>
        </w:rPr>
        <w:pPrChange w:id="24" w:author="bcovell33" w:date="2016-09-23T12:03:00Z">
          <w:pPr>
            <w:pStyle w:val="Guidance"/>
          </w:pPr>
        </w:pPrChange>
      </w:pPr>
      <w:del w:id="25" w:author="bcovell33" w:date="2016-09-23T12:03:00Z">
        <w:r w:rsidDel="00E73927">
          <w:delText>Describe the sequence of events that explain what needs to happen, preferably as a numbered list, e.g. 1. User makes a voice call, 2. Called party receives alerting message.</w:delText>
        </w:r>
      </w:del>
    </w:p>
    <w:p w:rsidR="00E209EB" w:rsidRDefault="00E209EB" w:rsidP="00E209EB">
      <w:pPr>
        <w:rPr>
          <w:ins w:id="26" w:author="Covell, Betsy (Nokia - US)" w:date="2016-10-27T17:46:00Z"/>
        </w:rPr>
      </w:pPr>
      <w:bookmarkStart w:id="27" w:name="_Toc408371053"/>
      <w:bookmarkStart w:id="28" w:name="_Toc462392200"/>
      <w:ins w:id="29" w:author="Covell, Betsy (Nokia - US)" w:date="2016-10-27T17:46:00Z">
        <w:r>
          <w:t>The customer attempts to make a call using his UE.  When authentication fails, the call attempt is redirected to the operator’s customer care portal.</w:t>
        </w:r>
      </w:ins>
    </w:p>
    <w:p w:rsidR="00E209EB" w:rsidRDefault="00E209EB" w:rsidP="00E209EB">
      <w:pPr>
        <w:rPr>
          <w:ins w:id="30" w:author="Covell, Betsy (Nokia - US)" w:date="2016-10-27T17:46:00Z"/>
        </w:rPr>
      </w:pPr>
      <w:ins w:id="31" w:author="Covell, Betsy (Nokia - US)" w:date="2016-10-27T17:46:00Z">
        <w:r>
          <w:t xml:space="preserve">The customer communicates with the customer service </w:t>
        </w:r>
        <w:proofErr w:type="spellStart"/>
        <w:r>
          <w:t>centeris</w:t>
        </w:r>
        <w:proofErr w:type="spellEnd"/>
        <w:r>
          <w:t xml:space="preserve"> able to resolve the problem with the UE.</w:t>
        </w:r>
      </w:ins>
    </w:p>
    <w:p w:rsidR="006A30E8" w:rsidRDefault="006A30E8" w:rsidP="006A30E8">
      <w:pPr>
        <w:pStyle w:val="Heading3"/>
      </w:pPr>
      <w:r>
        <w:lastRenderedPageBreak/>
        <w:t>5.1.4</w:t>
      </w:r>
      <w:r>
        <w:tab/>
        <w:t>Post-conditions</w:t>
      </w:r>
      <w:bookmarkEnd w:id="27"/>
      <w:bookmarkEnd w:id="28"/>
    </w:p>
    <w:p w:rsidR="006A30E8" w:rsidRDefault="006A30E8" w:rsidP="006A30E8">
      <w:pPr>
        <w:pStyle w:val="Guidance"/>
        <w:rPr>
          <w:ins w:id="32" w:author="Covell, Betsy (Nokia - US)" w:date="2016-10-07T09:59:00Z"/>
        </w:rPr>
      </w:pPr>
      <w:del w:id="33" w:author="bcovell33" w:date="2016-09-23T12:07:00Z">
        <w:r w:rsidDel="002E7DBA">
          <w:delText>Describe the end result e.g. Called party can decide whether to accept call based on information displayed on UE screen</w:delText>
        </w:r>
      </w:del>
      <w:r>
        <w:t>.</w:t>
      </w:r>
    </w:p>
    <w:p w:rsidR="00E209EB" w:rsidRPr="001D243B" w:rsidRDefault="00E209EB" w:rsidP="00E209EB">
      <w:pPr>
        <w:pStyle w:val="Guidance"/>
        <w:rPr>
          <w:ins w:id="34" w:author="Covell, Betsy (Nokia - US)" w:date="2016-10-27T17:47:00Z"/>
          <w:i w:val="0"/>
          <w:color w:val="auto"/>
        </w:rPr>
      </w:pPr>
      <w:ins w:id="35" w:author="Covell, Betsy (Nokia - US)" w:date="2016-10-27T17:47:00Z">
        <w:r w:rsidRPr="001D243B">
          <w:rPr>
            <w:i w:val="0"/>
            <w:color w:val="auto"/>
          </w:rPr>
          <w:t>The UE is disconnected from the network.</w:t>
        </w:r>
      </w:ins>
    </w:p>
    <w:p w:rsidR="00E209EB" w:rsidRPr="001D243B" w:rsidRDefault="00E209EB" w:rsidP="00E209EB">
      <w:pPr>
        <w:rPr>
          <w:ins w:id="36" w:author="Covell, Betsy (Nokia - US)" w:date="2016-10-27T17:47:00Z"/>
        </w:rPr>
      </w:pPr>
      <w:ins w:id="37" w:author="Covell, Betsy (Nokia - US)" w:date="2016-10-27T17:47:00Z">
        <w:r w:rsidRPr="001D243B">
          <w:t>The next origination attempt from the customer's UE goes through the normal session set up process, including successful authentication.</w:t>
        </w:r>
      </w:ins>
    </w:p>
    <w:p w:rsidR="006A30E8" w:rsidRDefault="00611A5B" w:rsidP="006A30E8">
      <w:pPr>
        <w:pStyle w:val="Heading3"/>
      </w:pPr>
      <w:bookmarkStart w:id="38" w:name="_Toc408371055"/>
      <w:bookmarkStart w:id="39" w:name="_Toc462392202"/>
      <w:r>
        <w:t>5.1.5</w:t>
      </w:r>
      <w:r w:rsidR="006A30E8">
        <w:tab/>
        <w:t>Potential Requirements</w:t>
      </w:r>
      <w:bookmarkEnd w:id="38"/>
      <w:bookmarkEnd w:id="39"/>
    </w:p>
    <w:p w:rsidR="00B742B0" w:rsidRDefault="006A30E8">
      <w:pPr>
        <w:rPr>
          <w:ins w:id="40" w:author="bcovell33" w:date="2016-09-23T15:31:00Z"/>
        </w:rPr>
        <w:pPrChange w:id="41" w:author="bcovell33" w:date="2016-09-23T12:08:00Z">
          <w:pPr>
            <w:pStyle w:val="Guidance"/>
          </w:pPr>
        </w:pPrChange>
      </w:pPr>
      <w:del w:id="42" w:author="bcovell33" w:date="2016-09-23T15:31:00Z">
        <w:r w:rsidDel="00B742B0">
          <w:delText>Provide draft requirements to realise the use case.</w:delText>
        </w:r>
      </w:del>
    </w:p>
    <w:bookmarkEnd w:id="0"/>
    <w:bookmarkEnd w:id="1"/>
    <w:p w:rsidR="00E209EB" w:rsidRDefault="00E209EB" w:rsidP="00E209EB">
      <w:pPr>
        <w:rPr>
          <w:ins w:id="43" w:author="Covell, Betsy (Nokia - US)" w:date="2016-10-27T17:47:00Z"/>
        </w:rPr>
      </w:pPr>
      <w:ins w:id="44" w:author="Covell, Betsy (Nokia - US)" w:date="2016-10-27T17:47:00Z">
        <w:r>
          <w:t>Based on operator policy and regional regulations, the 3GPP system shall support a mechanism to identify a call attempt to be redirected to a local service.</w:t>
        </w:r>
      </w:ins>
    </w:p>
    <w:p w:rsidR="00E209EB" w:rsidRDefault="00E209EB" w:rsidP="00E209EB">
      <w:pPr>
        <w:rPr>
          <w:ins w:id="45" w:author="Covell, Betsy (Nokia - US)" w:date="2016-10-27T17:47:00Z"/>
        </w:rPr>
      </w:pPr>
      <w:ins w:id="46" w:author="Covell, Betsy (Nokia - US)" w:date="2016-10-27T17:47:00Z">
        <w:r>
          <w:t>Based on operator policy and regional regulations, the 3GPP system shall support mechanisms to recognize a session origination to a local service and to allow all such originations to succeed.</w:t>
        </w:r>
      </w:ins>
    </w:p>
    <w:p w:rsidR="00B742B0" w:rsidRDefault="00B742B0">
      <w:pPr>
        <w:pPrChange w:id="47" w:author="bcovell33" w:date="2016-09-23T12:08:00Z">
          <w:pPr>
            <w:pStyle w:val="Guidance"/>
          </w:pPr>
        </w:pPrChange>
      </w:pPr>
    </w:p>
    <w:sectPr w:rsidR="00B742B0"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07E2" w:rsidRDefault="00C607E2">
      <w:r>
        <w:separator/>
      </w:r>
    </w:p>
  </w:endnote>
  <w:endnote w:type="continuationSeparator" w:id="0">
    <w:p w:rsidR="00C607E2" w:rsidRDefault="00C60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07E2" w:rsidRDefault="00C607E2">
      <w:r>
        <w:separator/>
      </w:r>
    </w:p>
  </w:footnote>
  <w:footnote w:type="continuationSeparator" w:id="0">
    <w:p w:rsidR="00C607E2" w:rsidRDefault="00C607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3"/>
  </w:num>
  <w:num w:numId="7">
    <w:abstractNumId w:val="4"/>
  </w:num>
  <w:num w:numId="8">
    <w:abstractNumId w:val="1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1"/>
  </w:num>
  <w:num w:numId="12">
    <w:abstractNumId w:val="8"/>
  </w:num>
  <w:num w:numId="13">
    <w:abstractNumId w:val="6"/>
  </w:num>
  <w:num w:numId="14">
    <w:abstractNumId w:val="10"/>
  </w:num>
  <w:num w:numId="15">
    <w:abstractNumId w:val="2"/>
  </w:num>
  <w:num w:numId="16">
    <w:abstractNumId w:val="9"/>
  </w:num>
  <w:num w:numId="17">
    <w:abstractNumId w:val="7"/>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4FEF"/>
    <w:rsid w:val="0002191D"/>
    <w:rsid w:val="00024E95"/>
    <w:rsid w:val="000266A0"/>
    <w:rsid w:val="00031C1D"/>
    <w:rsid w:val="00040D7B"/>
    <w:rsid w:val="000537AE"/>
    <w:rsid w:val="00055160"/>
    <w:rsid w:val="000602CC"/>
    <w:rsid w:val="00063CCF"/>
    <w:rsid w:val="000678A1"/>
    <w:rsid w:val="000741AE"/>
    <w:rsid w:val="00086F84"/>
    <w:rsid w:val="00093E7E"/>
    <w:rsid w:val="000963C1"/>
    <w:rsid w:val="000A663A"/>
    <w:rsid w:val="000A7749"/>
    <w:rsid w:val="000B5411"/>
    <w:rsid w:val="000C73DE"/>
    <w:rsid w:val="000D6CFC"/>
    <w:rsid w:val="000E5DBB"/>
    <w:rsid w:val="000E79F1"/>
    <w:rsid w:val="001271B9"/>
    <w:rsid w:val="001304D2"/>
    <w:rsid w:val="00152E2D"/>
    <w:rsid w:val="00153528"/>
    <w:rsid w:val="00156A49"/>
    <w:rsid w:val="00193F82"/>
    <w:rsid w:val="001A08AA"/>
    <w:rsid w:val="001C1344"/>
    <w:rsid w:val="001C5E34"/>
    <w:rsid w:val="001C70A4"/>
    <w:rsid w:val="001D1A35"/>
    <w:rsid w:val="001F4CED"/>
    <w:rsid w:val="001F563E"/>
    <w:rsid w:val="001F7ECC"/>
    <w:rsid w:val="00206B95"/>
    <w:rsid w:val="00211DBE"/>
    <w:rsid w:val="00212373"/>
    <w:rsid w:val="002138EA"/>
    <w:rsid w:val="00214FBD"/>
    <w:rsid w:val="00222897"/>
    <w:rsid w:val="002272EC"/>
    <w:rsid w:val="00235394"/>
    <w:rsid w:val="002441A6"/>
    <w:rsid w:val="002537D0"/>
    <w:rsid w:val="0026179F"/>
    <w:rsid w:val="00274E1A"/>
    <w:rsid w:val="002801C1"/>
    <w:rsid w:val="00282213"/>
    <w:rsid w:val="002A63B6"/>
    <w:rsid w:val="002B7582"/>
    <w:rsid w:val="002D5474"/>
    <w:rsid w:val="002E281F"/>
    <w:rsid w:val="002E4889"/>
    <w:rsid w:val="002E7DBA"/>
    <w:rsid w:val="002F4093"/>
    <w:rsid w:val="002F5728"/>
    <w:rsid w:val="002F62CF"/>
    <w:rsid w:val="002F66E2"/>
    <w:rsid w:val="002F671D"/>
    <w:rsid w:val="003177DA"/>
    <w:rsid w:val="00324ADA"/>
    <w:rsid w:val="00337F66"/>
    <w:rsid w:val="0035131C"/>
    <w:rsid w:val="00352487"/>
    <w:rsid w:val="00354EC1"/>
    <w:rsid w:val="00361EF8"/>
    <w:rsid w:val="00367724"/>
    <w:rsid w:val="003825B3"/>
    <w:rsid w:val="0039071F"/>
    <w:rsid w:val="0039645E"/>
    <w:rsid w:val="003B1454"/>
    <w:rsid w:val="003B6773"/>
    <w:rsid w:val="003C47A4"/>
    <w:rsid w:val="003E4A55"/>
    <w:rsid w:val="003E534F"/>
    <w:rsid w:val="003F2871"/>
    <w:rsid w:val="0043102A"/>
    <w:rsid w:val="0043187A"/>
    <w:rsid w:val="00434026"/>
    <w:rsid w:val="00442C14"/>
    <w:rsid w:val="00444225"/>
    <w:rsid w:val="00456FB2"/>
    <w:rsid w:val="00476100"/>
    <w:rsid w:val="00484C95"/>
    <w:rsid w:val="00490362"/>
    <w:rsid w:val="00493655"/>
    <w:rsid w:val="004A17C7"/>
    <w:rsid w:val="004A24EB"/>
    <w:rsid w:val="004C73FB"/>
    <w:rsid w:val="004D5FA0"/>
    <w:rsid w:val="004F2037"/>
    <w:rsid w:val="004F687D"/>
    <w:rsid w:val="00503A3D"/>
    <w:rsid w:val="00505BFA"/>
    <w:rsid w:val="00516FE3"/>
    <w:rsid w:val="005361B4"/>
    <w:rsid w:val="00560360"/>
    <w:rsid w:val="0056284B"/>
    <w:rsid w:val="0056433F"/>
    <w:rsid w:val="005717A0"/>
    <w:rsid w:val="00582EBF"/>
    <w:rsid w:val="00585746"/>
    <w:rsid w:val="00592721"/>
    <w:rsid w:val="005D735B"/>
    <w:rsid w:val="005F378D"/>
    <w:rsid w:val="00603684"/>
    <w:rsid w:val="00604963"/>
    <w:rsid w:val="00605AC6"/>
    <w:rsid w:val="00611A5B"/>
    <w:rsid w:val="0061548C"/>
    <w:rsid w:val="00623ED1"/>
    <w:rsid w:val="006276E7"/>
    <w:rsid w:val="00650FCC"/>
    <w:rsid w:val="00661AC1"/>
    <w:rsid w:val="006650F5"/>
    <w:rsid w:val="00675F4B"/>
    <w:rsid w:val="00686463"/>
    <w:rsid w:val="006917D4"/>
    <w:rsid w:val="006A30E8"/>
    <w:rsid w:val="006C7FC5"/>
    <w:rsid w:val="006D5734"/>
    <w:rsid w:val="006E25E9"/>
    <w:rsid w:val="006F648E"/>
    <w:rsid w:val="00702A16"/>
    <w:rsid w:val="0070646B"/>
    <w:rsid w:val="00737DC0"/>
    <w:rsid w:val="00742071"/>
    <w:rsid w:val="00750E27"/>
    <w:rsid w:val="00751B37"/>
    <w:rsid w:val="007A46EF"/>
    <w:rsid w:val="007E7972"/>
    <w:rsid w:val="007F0E1E"/>
    <w:rsid w:val="007F62EA"/>
    <w:rsid w:val="00804E0C"/>
    <w:rsid w:val="00805423"/>
    <w:rsid w:val="00820DF3"/>
    <w:rsid w:val="00831651"/>
    <w:rsid w:val="008362DB"/>
    <w:rsid w:val="00844612"/>
    <w:rsid w:val="00873A9F"/>
    <w:rsid w:val="00874C3B"/>
    <w:rsid w:val="0088301F"/>
    <w:rsid w:val="0088722E"/>
    <w:rsid w:val="00887788"/>
    <w:rsid w:val="008C537A"/>
    <w:rsid w:val="008C60E9"/>
    <w:rsid w:val="008C703E"/>
    <w:rsid w:val="008D5DFB"/>
    <w:rsid w:val="008D628D"/>
    <w:rsid w:val="008F7A8C"/>
    <w:rsid w:val="0092056B"/>
    <w:rsid w:val="009320FA"/>
    <w:rsid w:val="00934894"/>
    <w:rsid w:val="009349FD"/>
    <w:rsid w:val="00945A06"/>
    <w:rsid w:val="00962E53"/>
    <w:rsid w:val="0096669E"/>
    <w:rsid w:val="00982D5D"/>
    <w:rsid w:val="00983910"/>
    <w:rsid w:val="009852B1"/>
    <w:rsid w:val="00993F2A"/>
    <w:rsid w:val="009A4E0D"/>
    <w:rsid w:val="009A605C"/>
    <w:rsid w:val="009B05F7"/>
    <w:rsid w:val="009B54A2"/>
    <w:rsid w:val="009C0727"/>
    <w:rsid w:val="009D761B"/>
    <w:rsid w:val="009E1549"/>
    <w:rsid w:val="009E7A21"/>
    <w:rsid w:val="00A119AA"/>
    <w:rsid w:val="00A13C38"/>
    <w:rsid w:val="00A67617"/>
    <w:rsid w:val="00A723CB"/>
    <w:rsid w:val="00A742A4"/>
    <w:rsid w:val="00A81B15"/>
    <w:rsid w:val="00A85DBC"/>
    <w:rsid w:val="00AB4050"/>
    <w:rsid w:val="00AF1166"/>
    <w:rsid w:val="00B0285D"/>
    <w:rsid w:val="00B13487"/>
    <w:rsid w:val="00B348F1"/>
    <w:rsid w:val="00B47E87"/>
    <w:rsid w:val="00B5314E"/>
    <w:rsid w:val="00B742B0"/>
    <w:rsid w:val="00B74D0A"/>
    <w:rsid w:val="00B8446C"/>
    <w:rsid w:val="00B85D2D"/>
    <w:rsid w:val="00B931C5"/>
    <w:rsid w:val="00BB0F35"/>
    <w:rsid w:val="00BC2B21"/>
    <w:rsid w:val="00BC3F60"/>
    <w:rsid w:val="00BC4181"/>
    <w:rsid w:val="00BC5244"/>
    <w:rsid w:val="00BD0201"/>
    <w:rsid w:val="00BE52D5"/>
    <w:rsid w:val="00BE6BFB"/>
    <w:rsid w:val="00BF76E7"/>
    <w:rsid w:val="00C56755"/>
    <w:rsid w:val="00C56783"/>
    <w:rsid w:val="00C607E2"/>
    <w:rsid w:val="00C6219E"/>
    <w:rsid w:val="00C672D7"/>
    <w:rsid w:val="00C94B93"/>
    <w:rsid w:val="00C9651A"/>
    <w:rsid w:val="00CA4FFB"/>
    <w:rsid w:val="00CB5DB5"/>
    <w:rsid w:val="00D0429F"/>
    <w:rsid w:val="00D32961"/>
    <w:rsid w:val="00D34D9F"/>
    <w:rsid w:val="00D36864"/>
    <w:rsid w:val="00D520E4"/>
    <w:rsid w:val="00D57DFA"/>
    <w:rsid w:val="00D95192"/>
    <w:rsid w:val="00DB7886"/>
    <w:rsid w:val="00DD0C2C"/>
    <w:rsid w:val="00DD4DDE"/>
    <w:rsid w:val="00E1441F"/>
    <w:rsid w:val="00E209EB"/>
    <w:rsid w:val="00E21218"/>
    <w:rsid w:val="00E2290E"/>
    <w:rsid w:val="00E30E6A"/>
    <w:rsid w:val="00E5472E"/>
    <w:rsid w:val="00E55ABC"/>
    <w:rsid w:val="00E57B74"/>
    <w:rsid w:val="00E60A31"/>
    <w:rsid w:val="00E70B09"/>
    <w:rsid w:val="00E73927"/>
    <w:rsid w:val="00E8629F"/>
    <w:rsid w:val="00E90B10"/>
    <w:rsid w:val="00E9129D"/>
    <w:rsid w:val="00E96C2F"/>
    <w:rsid w:val="00EA0F67"/>
    <w:rsid w:val="00EA3C24"/>
    <w:rsid w:val="00EA67BA"/>
    <w:rsid w:val="00EE094D"/>
    <w:rsid w:val="00EE48F5"/>
    <w:rsid w:val="00EF6ADA"/>
    <w:rsid w:val="00F01741"/>
    <w:rsid w:val="00F072D8"/>
    <w:rsid w:val="00F13513"/>
    <w:rsid w:val="00F21CE8"/>
    <w:rsid w:val="00F35DB5"/>
    <w:rsid w:val="00F519E9"/>
    <w:rsid w:val="00F53C66"/>
    <w:rsid w:val="00F56870"/>
    <w:rsid w:val="00F71EEA"/>
    <w:rsid w:val="00FB18D2"/>
    <w:rsid w:val="00FC051F"/>
    <w:rsid w:val="00FC7E80"/>
    <w:rsid w:val="00FD651D"/>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F1DD64"/>
  <w15:docId w15:val="{75E72372-7FCC-48CB-99D4-B48B7DD37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09DC4-5A9F-4C03-A3D6-CCE1BB7DB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461</Words>
  <Characters>2632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3087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Covell, Betsy (Nokia - US)</cp:lastModifiedBy>
  <cp:revision>5</cp:revision>
  <dcterms:created xsi:type="dcterms:W3CDTF">2016-10-27T17:53:00Z</dcterms:created>
  <dcterms:modified xsi:type="dcterms:W3CDTF">2016-10-28T17:37:00Z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